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AB" w:rsidRDefault="000B3CAB" w:rsidP="003B06D5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0B3CAB" w:rsidRPr="000B3CAB" w:rsidRDefault="000B3CAB" w:rsidP="000B3CAB">
      <w:pPr>
        <w:adjustRightInd w:val="0"/>
        <w:snapToGrid w:val="0"/>
        <w:ind w:firstLineChars="200" w:firstLine="720"/>
        <w:jc w:val="center"/>
        <w:rPr>
          <w:rFonts w:ascii="仿宋" w:eastAsia="仿宋" w:hAnsi="仿宋"/>
          <w:sz w:val="36"/>
          <w:szCs w:val="36"/>
        </w:rPr>
      </w:pPr>
      <w:r w:rsidRPr="000B3CAB">
        <w:rPr>
          <w:rFonts w:ascii="仿宋" w:eastAsia="仿宋" w:hAnsi="仿宋" w:hint="eastAsia"/>
          <w:sz w:val="36"/>
          <w:szCs w:val="36"/>
        </w:rPr>
        <w:t>电气与动力工程学院研究生导师招生资格审核工作实施办法</w:t>
      </w:r>
    </w:p>
    <w:p w:rsidR="000B3CAB" w:rsidRDefault="000B3CAB" w:rsidP="003B06D5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0F43F0" w:rsidRPr="0006363B" w:rsidRDefault="003B06D5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为了深入落实研究生导师立德树人职责，全面加强研究生指导教师队伍建设，提升研究生培养质量，</w:t>
      </w:r>
      <w:r w:rsidR="00AA6425" w:rsidRPr="0006363B">
        <w:rPr>
          <w:rFonts w:asciiTheme="minorEastAsia" w:hAnsiTheme="minorEastAsia" w:hint="eastAsia"/>
          <w:kern w:val="0"/>
          <w:sz w:val="24"/>
          <w:szCs w:val="24"/>
        </w:rPr>
        <w:t>根据研究生院《关于开展2021年度研究生指导教师选聘工作的通知》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要求，结合我院学科及研究生培养实际情况，特制定本实施细则。</w:t>
      </w:r>
    </w:p>
    <w:p w:rsidR="003B06D5" w:rsidRPr="0006363B" w:rsidRDefault="00AA6425" w:rsidP="0006363B">
      <w:pPr>
        <w:widowControl/>
        <w:overflowPunct w:val="0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一</w:t>
      </w:r>
      <w:r w:rsidR="003B06D5" w:rsidRPr="0006363B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审核</w:t>
      </w:r>
      <w:r w:rsidR="003B06D5" w:rsidRPr="0006363B">
        <w:rPr>
          <w:rFonts w:asciiTheme="minorEastAsia" w:hAnsiTheme="minorEastAsia" w:hint="eastAsia"/>
          <w:kern w:val="0"/>
          <w:sz w:val="24"/>
          <w:szCs w:val="24"/>
        </w:rPr>
        <w:t>条件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及</w:t>
      </w:r>
      <w:r w:rsidR="003B06D5" w:rsidRPr="0006363B">
        <w:rPr>
          <w:rFonts w:asciiTheme="minorEastAsia" w:hAnsiTheme="minorEastAsia" w:hint="eastAsia"/>
          <w:kern w:val="0"/>
          <w:sz w:val="24"/>
          <w:szCs w:val="24"/>
        </w:rPr>
        <w:t>要求</w:t>
      </w:r>
    </w:p>
    <w:p w:rsidR="003B06D5" w:rsidRPr="0006363B" w:rsidRDefault="003B06D5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第一条</w:t>
      </w:r>
      <w:r w:rsidR="001F157C" w:rsidRPr="0006363B">
        <w:rPr>
          <w:rFonts w:asciiTheme="minorEastAsia" w:hAnsiTheme="minorEastAsia" w:hint="eastAsia"/>
          <w:kern w:val="0"/>
          <w:sz w:val="24"/>
          <w:szCs w:val="24"/>
        </w:rPr>
        <w:t xml:space="preserve"> 政治素质过硬。坚持以习近平新时代中国特色社会主义思想为指导，拥护中国共产党的领导，贯彻党的教育方针；具有高度的政治责任感，依法履行导师职责；热爱研究生教育事业，熟悉国家和学校有关学位与研究生教育的政策法规和规章制度，能够胜任研究生培养第一责任人工作要求。</w:t>
      </w:r>
    </w:p>
    <w:p w:rsidR="003B06D5" w:rsidRPr="0006363B" w:rsidRDefault="003B06D5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第二条</w:t>
      </w:r>
      <w:r w:rsidR="001F157C" w:rsidRPr="0006363B">
        <w:rPr>
          <w:rFonts w:asciiTheme="minorEastAsia" w:hAnsiTheme="minorEastAsia" w:hint="eastAsia"/>
          <w:kern w:val="0"/>
          <w:sz w:val="24"/>
          <w:szCs w:val="24"/>
        </w:rPr>
        <w:t xml:space="preserve"> 师德师风高尚。模范遵守教师职业道德规范，为人师表，爱岗敬业；遵守学术规范，恪守学术道德；有责任心和使命感，尽职尽责。严格遵守教育部《新时代高等教师职业行为十项准则》《研究生导师指导行为准则》，未出现违反导师职业道德规范“十不准”情况，未出现《中国矿业大学教师职业行为负面清单》中所列行为。</w:t>
      </w:r>
    </w:p>
    <w:p w:rsidR="001F157C" w:rsidRPr="0006363B" w:rsidRDefault="003B06D5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第三条</w:t>
      </w:r>
      <w:r w:rsidR="00442A2F" w:rsidRPr="0006363B">
        <w:rPr>
          <w:rFonts w:asciiTheme="minorEastAsia" w:hAnsiTheme="minorEastAsia" w:hint="eastAsia"/>
          <w:kern w:val="0"/>
          <w:sz w:val="24"/>
          <w:szCs w:val="24"/>
        </w:rPr>
        <w:t xml:space="preserve"> 业务素质精湛。</w:t>
      </w:r>
      <w:r w:rsidR="001F157C" w:rsidRPr="0006363B">
        <w:rPr>
          <w:rFonts w:asciiTheme="minorEastAsia" w:hAnsiTheme="minorEastAsia" w:hint="eastAsia"/>
          <w:kern w:val="0"/>
          <w:sz w:val="24"/>
          <w:szCs w:val="24"/>
        </w:rPr>
        <w:t>申请研究生招生资格的教师，须具备以下</w:t>
      </w:r>
      <w:r w:rsidR="001E3C31" w:rsidRPr="0006363B">
        <w:rPr>
          <w:rFonts w:asciiTheme="minorEastAsia" w:hAnsiTheme="minorEastAsia" w:hint="eastAsia"/>
          <w:kern w:val="0"/>
          <w:sz w:val="24"/>
          <w:szCs w:val="24"/>
        </w:rPr>
        <w:t>相应</w:t>
      </w:r>
      <w:r w:rsidR="00442A2F" w:rsidRPr="0006363B">
        <w:rPr>
          <w:rFonts w:asciiTheme="minorEastAsia" w:hAnsiTheme="minorEastAsia" w:hint="eastAsia"/>
          <w:kern w:val="0"/>
          <w:sz w:val="24"/>
          <w:szCs w:val="24"/>
        </w:rPr>
        <w:t>学术</w:t>
      </w:r>
      <w:r w:rsidR="001F157C" w:rsidRPr="0006363B">
        <w:rPr>
          <w:rFonts w:asciiTheme="minorEastAsia" w:hAnsiTheme="minorEastAsia" w:hint="eastAsia"/>
          <w:kern w:val="0"/>
          <w:sz w:val="24"/>
          <w:szCs w:val="24"/>
        </w:rPr>
        <w:t>条件：</w:t>
      </w:r>
    </w:p>
    <w:p w:rsidR="00442A2F" w:rsidRPr="0006363B" w:rsidRDefault="00442A2F" w:rsidP="0006363B">
      <w:pPr>
        <w:adjustRightInd w:val="0"/>
        <w:snapToGrid w:val="0"/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（一）</w:t>
      </w:r>
      <w:r w:rsidR="001E3C31" w:rsidRPr="0006363B">
        <w:rPr>
          <w:rFonts w:asciiTheme="minorEastAsia" w:hAnsiTheme="minorEastAsia" w:hint="eastAsia"/>
          <w:kern w:val="0"/>
          <w:sz w:val="24"/>
          <w:szCs w:val="24"/>
        </w:rPr>
        <w:t>申请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博士研究生招生资格：</w:t>
      </w:r>
    </w:p>
    <w:p w:rsidR="000B3CAB" w:rsidRPr="0006363B" w:rsidRDefault="000B3CAB" w:rsidP="0006363B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具备学术学位博士研究生招生资格，应满足下列条件之一：</w:t>
      </w:r>
    </w:p>
    <w:p w:rsidR="000B3CAB" w:rsidRPr="0006363B" w:rsidRDefault="000B3CAB" w:rsidP="0006363B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/>
          <w:kern w:val="0"/>
          <w:sz w:val="24"/>
          <w:szCs w:val="24"/>
        </w:rPr>
        <w:t>1.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主持有在研省部级及以上科研项目或</w:t>
      </w:r>
      <w:r w:rsidRPr="0006363B">
        <w:rPr>
          <w:rFonts w:asciiTheme="minorEastAsia" w:hAnsiTheme="minorEastAsia"/>
          <w:kern w:val="0"/>
          <w:sz w:val="24"/>
          <w:szCs w:val="24"/>
        </w:rPr>
        <w:t>近三年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内有新承担的基础研究类科研项目；</w:t>
      </w:r>
      <w:r w:rsidRPr="0006363B">
        <w:rPr>
          <w:rFonts w:asciiTheme="minorEastAsia" w:hAnsiTheme="minorEastAsia"/>
          <w:kern w:val="0"/>
          <w:sz w:val="24"/>
          <w:szCs w:val="24"/>
        </w:rPr>
        <w:t>可用于培养博士研究生的经费不少于10万元；近三年发表过1篇以上SCI收录的期刊论文或被EI收录2篇以上。</w:t>
      </w:r>
    </w:p>
    <w:p w:rsidR="000B3CAB" w:rsidRPr="0006363B" w:rsidRDefault="000B3CAB" w:rsidP="0006363B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/>
          <w:kern w:val="0"/>
          <w:sz w:val="24"/>
          <w:szCs w:val="24"/>
        </w:rPr>
        <w:t>2.</w:t>
      </w:r>
      <w:r w:rsidR="00C15DAF" w:rsidRPr="00C15DAF">
        <w:rPr>
          <w:rFonts w:ascii="仿宋" w:eastAsia="仿宋" w:hAnsi="仿宋"/>
          <w:kern w:val="0"/>
          <w:sz w:val="28"/>
          <w:szCs w:val="28"/>
        </w:rPr>
        <w:t xml:space="preserve"> </w:t>
      </w:r>
      <w:r w:rsidR="00C15DAF" w:rsidRPr="00C15DAF">
        <w:rPr>
          <w:rFonts w:asciiTheme="minorEastAsia" w:hAnsiTheme="minorEastAsia"/>
          <w:kern w:val="0"/>
          <w:sz w:val="24"/>
          <w:szCs w:val="24"/>
        </w:rPr>
        <w:t>近三年主持过国家级科研项目或国家重点（大）项目课题，有新增的有基础研究内容的科研项目，可用于培养博士研究生的经费不少于10万元。</w:t>
      </w:r>
    </w:p>
    <w:p w:rsidR="000B3CAB" w:rsidRPr="0006363B" w:rsidRDefault="000B3CAB" w:rsidP="0006363B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/>
          <w:kern w:val="0"/>
          <w:sz w:val="24"/>
          <w:szCs w:val="24"/>
        </w:rPr>
        <w:t>3.近三年指导博士研究生获得江苏省优秀博士学位论文1篇，可用于培养博士研究生的经费不少于10万元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0B3CAB" w:rsidRPr="0006363B" w:rsidRDefault="000B3CAB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/>
          <w:kern w:val="0"/>
          <w:sz w:val="24"/>
          <w:szCs w:val="24"/>
        </w:rPr>
        <w:t>4.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近三年</w:t>
      </w:r>
      <w:r w:rsidRPr="0006363B">
        <w:rPr>
          <w:rFonts w:asciiTheme="minorEastAsia" w:hAnsiTheme="minorEastAsia"/>
          <w:kern w:val="0"/>
          <w:sz w:val="24"/>
          <w:szCs w:val="24"/>
        </w:rPr>
        <w:t>获国家级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科学技术</w:t>
      </w:r>
      <w:r w:rsidRPr="0006363B">
        <w:rPr>
          <w:rFonts w:asciiTheme="minorEastAsia" w:hAnsiTheme="minorEastAsia"/>
          <w:kern w:val="0"/>
          <w:sz w:val="24"/>
          <w:szCs w:val="24"/>
        </w:rPr>
        <w:t>奖励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且</w:t>
      </w:r>
      <w:r w:rsidRPr="0006363B">
        <w:rPr>
          <w:rFonts w:asciiTheme="minorEastAsia" w:hAnsiTheme="minorEastAsia"/>
          <w:kern w:val="0"/>
          <w:sz w:val="24"/>
          <w:szCs w:val="24"/>
        </w:rPr>
        <w:t>为主要完成人，可用于培养博士研究生的经费不少于10 万元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1F157C" w:rsidRPr="0006363B" w:rsidRDefault="00442A2F" w:rsidP="0006363B">
      <w:pPr>
        <w:adjustRightInd w:val="0"/>
        <w:snapToGrid w:val="0"/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lastRenderedPageBreak/>
        <w:t>（二）</w:t>
      </w:r>
      <w:r w:rsidR="001E3C31" w:rsidRPr="0006363B">
        <w:rPr>
          <w:rFonts w:asciiTheme="minorEastAsia" w:hAnsiTheme="minorEastAsia" w:hint="eastAsia"/>
          <w:kern w:val="0"/>
          <w:sz w:val="24"/>
          <w:szCs w:val="24"/>
        </w:rPr>
        <w:t>申请</w:t>
      </w:r>
      <w:r w:rsidR="001F157C" w:rsidRPr="0006363B">
        <w:rPr>
          <w:rFonts w:asciiTheme="minorEastAsia" w:hAnsiTheme="minorEastAsia" w:hint="eastAsia"/>
          <w:kern w:val="0"/>
          <w:sz w:val="24"/>
          <w:szCs w:val="24"/>
        </w:rPr>
        <w:t>学术学位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硕士研究生招生资格：</w:t>
      </w:r>
    </w:p>
    <w:p w:rsidR="000B3CAB" w:rsidRPr="0006363B" w:rsidRDefault="000B3CAB" w:rsidP="0006363B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具备学术学位硕士研究生招生资格，应满足以下条件：</w:t>
      </w:r>
    </w:p>
    <w:p w:rsidR="000B3CAB" w:rsidRPr="0006363B" w:rsidRDefault="000B3CAB" w:rsidP="0006363B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1.近三年发表过1篇（第一作者或通讯作者且以中国矿业大学为第一单位）被SCI收录的期刊论文，或EI收录的期刊论文2篇。</w:t>
      </w:r>
    </w:p>
    <w:p w:rsidR="000B3CAB" w:rsidRPr="0006363B" w:rsidRDefault="000B3CAB" w:rsidP="0006363B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2.承担科研项目，科研经费不低于2万元。</w:t>
      </w:r>
    </w:p>
    <w:p w:rsidR="001F157C" w:rsidRPr="0006363B" w:rsidRDefault="000B3CAB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近三年指导硕士研究生获得过江苏省优秀硕士学位论文1篇，或校级优秀硕士学位论文2篇，可不受上述条件限制。</w:t>
      </w:r>
    </w:p>
    <w:p w:rsidR="001F157C" w:rsidRPr="0006363B" w:rsidRDefault="00442A2F" w:rsidP="0006363B">
      <w:pPr>
        <w:adjustRightInd w:val="0"/>
        <w:snapToGrid w:val="0"/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（三）</w:t>
      </w:r>
      <w:r w:rsidR="001E3C31" w:rsidRPr="0006363B">
        <w:rPr>
          <w:rFonts w:asciiTheme="minorEastAsia" w:hAnsiTheme="minorEastAsia" w:hint="eastAsia"/>
          <w:kern w:val="0"/>
          <w:sz w:val="24"/>
          <w:szCs w:val="24"/>
        </w:rPr>
        <w:t>申请</w:t>
      </w:r>
      <w:r w:rsidR="001F157C" w:rsidRPr="0006363B">
        <w:rPr>
          <w:rFonts w:asciiTheme="minorEastAsia" w:hAnsiTheme="minorEastAsia" w:hint="eastAsia"/>
          <w:kern w:val="0"/>
          <w:sz w:val="24"/>
          <w:szCs w:val="24"/>
        </w:rPr>
        <w:t>专业学位硕士研究生招生资格：</w:t>
      </w:r>
    </w:p>
    <w:p w:rsidR="000B3CAB" w:rsidRPr="0006363B" w:rsidRDefault="000B3CAB" w:rsidP="0006363B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具备专业学位硕士研究生招生资格，应满足以下条件：</w:t>
      </w:r>
    </w:p>
    <w:p w:rsidR="000B3CAB" w:rsidRPr="0006363B" w:rsidRDefault="000B3CAB" w:rsidP="0006363B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1.近三年发表过1 篇（第一作者或通讯作者且以中国矿业大学为第一单位）被EI收录的期刊论文，或在核心期刊或重要学术会议上发表2篇以上本专业学术论文。</w:t>
      </w:r>
    </w:p>
    <w:p w:rsidR="000B3CAB" w:rsidRPr="0006363B" w:rsidRDefault="000B3CAB" w:rsidP="0006363B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2.承担科研项目，科研经费不低于2万元。</w:t>
      </w:r>
    </w:p>
    <w:p w:rsidR="00442A2F" w:rsidRDefault="000B3CAB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近三年指导硕士研究生获得过江苏省优秀硕士学位论文</w:t>
      </w:r>
      <w:r w:rsidRPr="0006363B">
        <w:rPr>
          <w:rFonts w:asciiTheme="minorEastAsia" w:hAnsiTheme="minorEastAsia"/>
          <w:kern w:val="0"/>
          <w:sz w:val="24"/>
          <w:szCs w:val="24"/>
        </w:rPr>
        <w:t>1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篇，或校级优秀硕士学位论文</w:t>
      </w:r>
      <w:r w:rsidRPr="0006363B">
        <w:rPr>
          <w:rFonts w:asciiTheme="minorEastAsia" w:hAnsiTheme="minorEastAsia"/>
          <w:kern w:val="0"/>
          <w:sz w:val="24"/>
          <w:szCs w:val="24"/>
        </w:rPr>
        <w:t>2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篇，可不受上述条件限制。</w:t>
      </w:r>
    </w:p>
    <w:p w:rsidR="00D61052" w:rsidRPr="0006363B" w:rsidRDefault="00D61052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kern w:val="0"/>
          <w:sz w:val="24"/>
          <w:szCs w:val="24"/>
        </w:rPr>
        <w:t>四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61052">
        <w:rPr>
          <w:rFonts w:asciiTheme="minorEastAsia" w:hAnsiTheme="minorEastAsia"/>
          <w:kern w:val="0"/>
          <w:sz w:val="24"/>
          <w:szCs w:val="24"/>
        </w:rPr>
        <w:t>博士生导师岗位原则上按二级学科进行设置，每位申请人最多申请两个学科的博士生导师资格，并需明确本人的主要学科。硕士生导师岗位按一级学科/专业学位类别进行设置，无一级学科学位授权但有二级学科学位授权的，按二级学科进行设置。每位申请人最多申请两个一级学科/专业学位类别硕士生导师资格，并需明确本人的主要学科/专业学位类别。</w:t>
      </w:r>
    </w:p>
    <w:p w:rsidR="002B5373" w:rsidRDefault="002B5373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D61052">
        <w:rPr>
          <w:rFonts w:asciiTheme="minorEastAsia" w:hAnsiTheme="minorEastAsia" w:hint="eastAsia"/>
          <w:kern w:val="0"/>
          <w:sz w:val="24"/>
          <w:szCs w:val="24"/>
        </w:rPr>
        <w:t>五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申请博士研究生招生资格</w:t>
      </w:r>
      <w:r>
        <w:rPr>
          <w:rFonts w:asciiTheme="minorEastAsia" w:hAnsiTheme="minorEastAsia" w:hint="eastAsia"/>
          <w:kern w:val="0"/>
          <w:sz w:val="24"/>
          <w:szCs w:val="24"/>
        </w:rPr>
        <w:t>要求</w:t>
      </w:r>
      <w:r w:rsidRPr="002B5373">
        <w:rPr>
          <w:rFonts w:asciiTheme="minorEastAsia" w:hAnsiTheme="minorEastAsia" w:hint="eastAsia"/>
          <w:kern w:val="0"/>
          <w:sz w:val="24"/>
          <w:szCs w:val="24"/>
        </w:rPr>
        <w:t>我校在职教授（或相当专业技术职务）或特别优秀的副教授（或相当专业技术职务），且具有博士学位。能坚持正常工作，担负起实际指导博士生的职责。</w:t>
      </w:r>
    </w:p>
    <w:p w:rsidR="002B5373" w:rsidRDefault="002B5373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D61052">
        <w:rPr>
          <w:rFonts w:asciiTheme="minorEastAsia" w:hAnsiTheme="minorEastAsia" w:hint="eastAsia"/>
          <w:kern w:val="0"/>
          <w:sz w:val="24"/>
          <w:szCs w:val="24"/>
        </w:rPr>
        <w:t>六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申请博士研究生招生资格</w:t>
      </w:r>
      <w:r>
        <w:rPr>
          <w:rFonts w:asciiTheme="minorEastAsia" w:hAnsiTheme="minorEastAsia" w:hint="eastAsia"/>
          <w:kern w:val="0"/>
          <w:sz w:val="24"/>
          <w:szCs w:val="24"/>
        </w:rPr>
        <w:t>要求</w:t>
      </w:r>
      <w:r w:rsidRPr="002B5373">
        <w:rPr>
          <w:rFonts w:asciiTheme="minorEastAsia" w:hAnsiTheme="minorEastAsia" w:hint="eastAsia"/>
          <w:kern w:val="0"/>
          <w:sz w:val="24"/>
          <w:szCs w:val="24"/>
        </w:rPr>
        <w:t>有独立培养研究生的经验，至少已完整培养过一届硕士生，或在国内外协助指导博士生，且培养质量较好。能够为研究生开设课程或指导实践教学。</w:t>
      </w:r>
    </w:p>
    <w:p w:rsidR="00AE3986" w:rsidRPr="00AE3986" w:rsidRDefault="00721F15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D61052">
        <w:rPr>
          <w:rFonts w:asciiTheme="minorEastAsia" w:hAnsiTheme="minorEastAsia" w:hint="eastAsia"/>
          <w:kern w:val="0"/>
          <w:sz w:val="24"/>
          <w:szCs w:val="24"/>
        </w:rPr>
        <w:t>七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E3986" w:rsidRPr="00AE3986">
        <w:rPr>
          <w:rFonts w:asciiTheme="minorEastAsia" w:hAnsiTheme="minorEastAsia" w:hint="eastAsia"/>
          <w:kern w:val="0"/>
          <w:sz w:val="24"/>
          <w:szCs w:val="24"/>
        </w:rPr>
        <w:t>近三年，所指导的研究生没有学术不端行为，所指导的研究生学位论文在上级主管部门论文抽检中未被认定为“存在问题学位论文”。</w:t>
      </w:r>
    </w:p>
    <w:p w:rsidR="00442A2F" w:rsidRPr="0006363B" w:rsidRDefault="00442A2F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D61052">
        <w:rPr>
          <w:rFonts w:asciiTheme="minorEastAsia" w:hAnsiTheme="minorEastAsia" w:hint="eastAsia"/>
          <w:kern w:val="0"/>
          <w:sz w:val="24"/>
          <w:szCs w:val="24"/>
        </w:rPr>
        <w:t>八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条 申请研究生招生资格的教师，</w:t>
      </w:r>
      <w:r w:rsidRPr="0006363B">
        <w:rPr>
          <w:rFonts w:asciiTheme="minorEastAsia" w:hAnsiTheme="minorEastAsia"/>
          <w:kern w:val="0"/>
          <w:sz w:val="24"/>
          <w:szCs w:val="24"/>
        </w:rPr>
        <w:t>每个聘岗周期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应</w:t>
      </w:r>
      <w:r w:rsidRPr="0006363B">
        <w:rPr>
          <w:rFonts w:asciiTheme="minorEastAsia" w:hAnsiTheme="minorEastAsia"/>
          <w:kern w:val="0"/>
          <w:sz w:val="24"/>
          <w:szCs w:val="24"/>
        </w:rPr>
        <w:t>至少参加一次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学校</w:t>
      </w:r>
      <w:r w:rsidRPr="0006363B">
        <w:rPr>
          <w:rFonts w:asciiTheme="minorEastAsia" w:hAnsiTheme="minorEastAsia"/>
          <w:kern w:val="0"/>
          <w:sz w:val="24"/>
          <w:szCs w:val="24"/>
        </w:rPr>
        <w:t>要求的导师培训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3B06D5" w:rsidRPr="0006363B" w:rsidRDefault="00735414" w:rsidP="0006363B">
      <w:pPr>
        <w:widowControl/>
        <w:overflowPunct w:val="0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lastRenderedPageBreak/>
        <w:t>二</w:t>
      </w:r>
      <w:r w:rsidR="003B06D5" w:rsidRPr="0006363B">
        <w:rPr>
          <w:rFonts w:asciiTheme="minorEastAsia" w:hAnsiTheme="minorEastAsia" w:hint="eastAsia"/>
          <w:kern w:val="0"/>
          <w:sz w:val="24"/>
          <w:szCs w:val="24"/>
        </w:rPr>
        <w:t>、工作程序和时间安排</w:t>
      </w:r>
    </w:p>
    <w:p w:rsidR="008D4979" w:rsidRPr="0006363B" w:rsidRDefault="008D4979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D61052">
        <w:rPr>
          <w:rFonts w:asciiTheme="minorEastAsia" w:hAnsiTheme="minorEastAsia" w:hint="eastAsia"/>
          <w:kern w:val="0"/>
          <w:sz w:val="24"/>
          <w:szCs w:val="24"/>
        </w:rPr>
        <w:t>九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条</w:t>
      </w:r>
      <w:r w:rsidR="00735414" w:rsidRPr="0006363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研究生指导教师招生资格认定程序：</w:t>
      </w:r>
    </w:p>
    <w:p w:rsidR="008D4979" w:rsidRPr="0006363B" w:rsidRDefault="008D4979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（一）个人</w:t>
      </w:r>
      <w:r w:rsidR="00735414" w:rsidRPr="0006363B">
        <w:rPr>
          <w:rFonts w:asciiTheme="minorEastAsia" w:hAnsiTheme="minorEastAsia" w:hint="eastAsia"/>
          <w:kern w:val="0"/>
          <w:sz w:val="24"/>
          <w:szCs w:val="24"/>
        </w:rPr>
        <w:t>网上申请。</w:t>
      </w:r>
    </w:p>
    <w:p w:rsidR="008D4979" w:rsidRPr="0006363B" w:rsidRDefault="008D4979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（二）学院学位评定分委员会进行审核</w:t>
      </w:r>
      <w:r w:rsidR="00735414" w:rsidRPr="0006363B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8D4979" w:rsidRPr="0006363B" w:rsidRDefault="008D4979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（三）</w:t>
      </w:r>
      <w:r w:rsidR="007C0CD0" w:rsidRPr="0006363B">
        <w:rPr>
          <w:rFonts w:asciiTheme="minorEastAsia" w:hAnsiTheme="minorEastAsia" w:hint="eastAsia"/>
          <w:kern w:val="0"/>
          <w:sz w:val="24"/>
          <w:szCs w:val="24"/>
        </w:rPr>
        <w:t>研究生院审核与公布</w:t>
      </w:r>
      <w:r w:rsidR="00735414" w:rsidRPr="0006363B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6D018E" w:rsidRPr="0006363B" w:rsidRDefault="006D018E" w:rsidP="0006363B">
      <w:pPr>
        <w:widowControl/>
        <w:overflowPunct w:val="0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三、其他</w:t>
      </w:r>
    </w:p>
    <w:p w:rsidR="006D018E" w:rsidRPr="0006363B" w:rsidRDefault="006D018E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D61052">
        <w:rPr>
          <w:rFonts w:asciiTheme="minorEastAsia" w:hAnsiTheme="minorEastAsia" w:hint="eastAsia"/>
          <w:kern w:val="0"/>
          <w:sz w:val="24"/>
          <w:szCs w:val="24"/>
        </w:rPr>
        <w:t>十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条 对于学校引进的</w:t>
      </w:r>
      <w:r w:rsidR="0067364E" w:rsidRPr="0006363B">
        <w:rPr>
          <w:rFonts w:asciiTheme="minorEastAsia" w:hAnsiTheme="minorEastAsia" w:hint="eastAsia"/>
          <w:kern w:val="0"/>
          <w:sz w:val="24"/>
          <w:szCs w:val="24"/>
        </w:rPr>
        <w:t>高层次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人才，按照学校认定的高层次人才合同进行认定。</w:t>
      </w:r>
    </w:p>
    <w:p w:rsidR="00722A23" w:rsidRPr="0006363B" w:rsidRDefault="00722A23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/>
          <w:kern w:val="0"/>
          <w:sz w:val="24"/>
          <w:szCs w:val="24"/>
        </w:rPr>
        <w:t>第</w:t>
      </w:r>
      <w:r w:rsidR="002B5373">
        <w:rPr>
          <w:rFonts w:asciiTheme="minorEastAsia" w:hAnsiTheme="minorEastAsia" w:hint="eastAsia"/>
          <w:kern w:val="0"/>
          <w:sz w:val="24"/>
          <w:szCs w:val="24"/>
        </w:rPr>
        <w:t>十</w:t>
      </w:r>
      <w:r w:rsidR="00D61052">
        <w:rPr>
          <w:rFonts w:asciiTheme="minorEastAsia" w:hAnsiTheme="minorEastAsia" w:hint="eastAsia"/>
          <w:kern w:val="0"/>
          <w:sz w:val="24"/>
          <w:szCs w:val="24"/>
        </w:rPr>
        <w:t>一</w:t>
      </w:r>
      <w:r w:rsidRPr="0006363B">
        <w:rPr>
          <w:rFonts w:asciiTheme="minorEastAsia" w:hAnsiTheme="minorEastAsia"/>
          <w:kern w:val="0"/>
          <w:sz w:val="24"/>
          <w:szCs w:val="24"/>
        </w:rPr>
        <w:t>条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06363B">
        <w:rPr>
          <w:rFonts w:asciiTheme="minorEastAsia" w:hAnsiTheme="minorEastAsia"/>
          <w:kern w:val="0"/>
          <w:sz w:val="24"/>
          <w:szCs w:val="24"/>
        </w:rPr>
        <w:t>兼职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博导应为学校聘期内</w:t>
      </w:r>
      <w:r w:rsidRPr="0006363B">
        <w:rPr>
          <w:rFonts w:asciiTheme="minorEastAsia" w:hAnsiTheme="minorEastAsia"/>
          <w:kern w:val="0"/>
          <w:sz w:val="24"/>
          <w:szCs w:val="24"/>
        </w:rPr>
        <w:t>的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特聘教授或兼职教授，参照本办法规定遴选条件和程序，与我校申请人员同时进行遴选。</w:t>
      </w:r>
    </w:p>
    <w:p w:rsidR="005F5805" w:rsidRPr="0006363B" w:rsidRDefault="005F5805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D61052">
        <w:rPr>
          <w:rFonts w:asciiTheme="minorEastAsia" w:hAnsiTheme="minorEastAsia" w:hint="eastAsia"/>
          <w:kern w:val="0"/>
          <w:sz w:val="24"/>
          <w:szCs w:val="24"/>
        </w:rPr>
        <w:t>十二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条 本办法中所述“近三年”，均指自申请当年8月31日向前推算的三年。</w:t>
      </w:r>
    </w:p>
    <w:p w:rsidR="006D018E" w:rsidRPr="0006363B" w:rsidRDefault="006D018E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AB6279">
        <w:rPr>
          <w:rFonts w:asciiTheme="minorEastAsia" w:hAnsiTheme="minorEastAsia" w:hint="eastAsia"/>
          <w:kern w:val="0"/>
          <w:sz w:val="24"/>
          <w:szCs w:val="24"/>
        </w:rPr>
        <w:t>十</w:t>
      </w:r>
      <w:r w:rsidR="00D61052">
        <w:rPr>
          <w:rFonts w:asciiTheme="minorEastAsia" w:hAnsiTheme="minorEastAsia" w:hint="eastAsia"/>
          <w:kern w:val="0"/>
          <w:sz w:val="24"/>
          <w:szCs w:val="24"/>
        </w:rPr>
        <w:t>三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条 申请人若提供虚假材料和信息，一经查实，三年内不予受理该申请人的认定申请。</w:t>
      </w:r>
      <w:bookmarkStart w:id="0" w:name="_GoBack"/>
      <w:bookmarkEnd w:id="0"/>
    </w:p>
    <w:p w:rsidR="006D018E" w:rsidRPr="0006363B" w:rsidRDefault="006D018E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6D018E" w:rsidRPr="0006363B" w:rsidRDefault="006D018E" w:rsidP="0006363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6D018E" w:rsidRPr="0006363B" w:rsidRDefault="00452376" w:rsidP="0006363B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电气与动力</w:t>
      </w:r>
      <w:r w:rsidR="006D018E" w:rsidRPr="0006363B">
        <w:rPr>
          <w:rFonts w:asciiTheme="minorEastAsia" w:hAnsiTheme="minorEastAsia" w:hint="eastAsia"/>
          <w:kern w:val="0"/>
          <w:sz w:val="24"/>
          <w:szCs w:val="24"/>
        </w:rPr>
        <w:t>工程学院</w:t>
      </w:r>
    </w:p>
    <w:p w:rsidR="006D018E" w:rsidRPr="0006363B" w:rsidRDefault="006D018E" w:rsidP="0006363B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kern w:val="0"/>
          <w:sz w:val="24"/>
          <w:szCs w:val="24"/>
        </w:rPr>
      </w:pPr>
      <w:r w:rsidRPr="0006363B">
        <w:rPr>
          <w:rFonts w:asciiTheme="minorEastAsia" w:hAnsiTheme="minorEastAsia" w:hint="eastAsia"/>
          <w:kern w:val="0"/>
          <w:sz w:val="24"/>
          <w:szCs w:val="24"/>
        </w:rPr>
        <w:t>2021年</w:t>
      </w:r>
      <w:r w:rsidR="0005681B" w:rsidRPr="0006363B">
        <w:rPr>
          <w:rFonts w:asciiTheme="minorEastAsia" w:hAnsiTheme="minorEastAsia" w:hint="eastAsia"/>
          <w:kern w:val="0"/>
          <w:sz w:val="24"/>
          <w:szCs w:val="24"/>
        </w:rPr>
        <w:t>7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7E5ECF" w:rsidRPr="0006363B">
        <w:rPr>
          <w:rFonts w:asciiTheme="minorEastAsia" w:hAnsiTheme="minorEastAsia" w:hint="eastAsia"/>
          <w:kern w:val="0"/>
          <w:sz w:val="24"/>
          <w:szCs w:val="24"/>
        </w:rPr>
        <w:t>30</w:t>
      </w:r>
      <w:r w:rsidRPr="0006363B">
        <w:rPr>
          <w:rFonts w:asciiTheme="minorEastAsia" w:hAnsiTheme="minorEastAsia" w:hint="eastAsia"/>
          <w:kern w:val="0"/>
          <w:sz w:val="24"/>
          <w:szCs w:val="24"/>
        </w:rPr>
        <w:t>日</w:t>
      </w:r>
    </w:p>
    <w:sectPr w:rsidR="006D018E" w:rsidRPr="00063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85" w:rsidRDefault="005B5585" w:rsidP="003B06D5">
      <w:r>
        <w:separator/>
      </w:r>
    </w:p>
  </w:endnote>
  <w:endnote w:type="continuationSeparator" w:id="0">
    <w:p w:rsidR="005B5585" w:rsidRDefault="005B5585" w:rsidP="003B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85" w:rsidRDefault="005B5585" w:rsidP="003B06D5">
      <w:r>
        <w:separator/>
      </w:r>
    </w:p>
  </w:footnote>
  <w:footnote w:type="continuationSeparator" w:id="0">
    <w:p w:rsidR="005B5585" w:rsidRDefault="005B5585" w:rsidP="003B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1B45"/>
    <w:multiLevelType w:val="hybridMultilevel"/>
    <w:tmpl w:val="EA9E67C8"/>
    <w:lvl w:ilvl="0" w:tplc="5388F5EC">
      <w:start w:val="1"/>
      <w:numFmt w:val="japaneseCounting"/>
      <w:lvlText w:val="第%1章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E3"/>
    <w:rsid w:val="00045F62"/>
    <w:rsid w:val="0005681B"/>
    <w:rsid w:val="00061BDA"/>
    <w:rsid w:val="0006363B"/>
    <w:rsid w:val="000B3CAB"/>
    <w:rsid w:val="000D487F"/>
    <w:rsid w:val="000F43F0"/>
    <w:rsid w:val="001E3C31"/>
    <w:rsid w:val="001F157C"/>
    <w:rsid w:val="00276BC1"/>
    <w:rsid w:val="002B5373"/>
    <w:rsid w:val="003A0936"/>
    <w:rsid w:val="003B06D5"/>
    <w:rsid w:val="00416EE3"/>
    <w:rsid w:val="00442A2F"/>
    <w:rsid w:val="00452376"/>
    <w:rsid w:val="004955B8"/>
    <w:rsid w:val="004F0C9C"/>
    <w:rsid w:val="0050593E"/>
    <w:rsid w:val="00580A12"/>
    <w:rsid w:val="005B5585"/>
    <w:rsid w:val="005F5805"/>
    <w:rsid w:val="006069B6"/>
    <w:rsid w:val="0067364E"/>
    <w:rsid w:val="006D018E"/>
    <w:rsid w:val="00721F15"/>
    <w:rsid w:val="00722A23"/>
    <w:rsid w:val="00735414"/>
    <w:rsid w:val="007C0CD0"/>
    <w:rsid w:val="007E5ECF"/>
    <w:rsid w:val="008D4979"/>
    <w:rsid w:val="00AA6425"/>
    <w:rsid w:val="00AB6279"/>
    <w:rsid w:val="00AE3986"/>
    <w:rsid w:val="00C00E2B"/>
    <w:rsid w:val="00C15DAF"/>
    <w:rsid w:val="00C55F24"/>
    <w:rsid w:val="00CB1768"/>
    <w:rsid w:val="00CB26C6"/>
    <w:rsid w:val="00D61052"/>
    <w:rsid w:val="00D67345"/>
    <w:rsid w:val="00DF7517"/>
    <w:rsid w:val="00E26E47"/>
    <w:rsid w:val="00ED7ABE"/>
    <w:rsid w:val="00FA168D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63995"/>
  <w15:docId w15:val="{18DCFBBC-A226-4007-9676-2BBC72E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834">
              <w:marLeft w:val="0"/>
              <w:marRight w:val="0"/>
              <w:marTop w:val="100"/>
              <w:marBottom w:val="100"/>
              <w:divBdr>
                <w:top w:val="single" w:sz="2" w:space="8" w:color="E5E5E5"/>
                <w:left w:val="single" w:sz="2" w:space="8" w:color="E5E5E5"/>
                <w:bottom w:val="single" w:sz="2" w:space="8" w:color="E5E5E5"/>
                <w:right w:val="single" w:sz="2" w:space="8" w:color="E5E5E5"/>
              </w:divBdr>
              <w:divsChild>
                <w:div w:id="15441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701">
              <w:marLeft w:val="0"/>
              <w:marRight w:val="0"/>
              <w:marTop w:val="100"/>
              <w:marBottom w:val="100"/>
              <w:divBdr>
                <w:top w:val="single" w:sz="2" w:space="8" w:color="E5E5E5"/>
                <w:left w:val="single" w:sz="2" w:space="8" w:color="E5E5E5"/>
                <w:bottom w:val="single" w:sz="2" w:space="8" w:color="E5E5E5"/>
                <w:right w:val="single" w:sz="2" w:space="8" w:color="E5E5E5"/>
              </w:divBdr>
              <w:divsChild>
                <w:div w:id="9743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798">
              <w:marLeft w:val="0"/>
              <w:marRight w:val="0"/>
              <w:marTop w:val="100"/>
              <w:marBottom w:val="100"/>
              <w:divBdr>
                <w:top w:val="single" w:sz="2" w:space="8" w:color="E5E5E5"/>
                <w:left w:val="single" w:sz="2" w:space="8" w:color="E5E5E5"/>
                <w:bottom w:val="single" w:sz="2" w:space="8" w:color="E5E5E5"/>
                <w:right w:val="single" w:sz="2" w:space="8" w:color="E5E5E5"/>
              </w:divBdr>
              <w:divsChild>
                <w:div w:id="1363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4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138">
              <w:marLeft w:val="0"/>
              <w:marRight w:val="0"/>
              <w:marTop w:val="100"/>
              <w:marBottom w:val="100"/>
              <w:divBdr>
                <w:top w:val="single" w:sz="2" w:space="8" w:color="E5E5E5"/>
                <w:left w:val="single" w:sz="2" w:space="8" w:color="E5E5E5"/>
                <w:bottom w:val="single" w:sz="2" w:space="8" w:color="E5E5E5"/>
                <w:right w:val="single" w:sz="2" w:space="8" w:color="E5E5E5"/>
              </w:divBdr>
              <w:divsChild>
                <w:div w:id="18916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1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7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3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1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907">
              <w:marLeft w:val="0"/>
              <w:marRight w:val="0"/>
              <w:marTop w:val="100"/>
              <w:marBottom w:val="100"/>
              <w:divBdr>
                <w:top w:val="single" w:sz="2" w:space="8" w:color="E5E5E5"/>
                <w:left w:val="single" w:sz="2" w:space="8" w:color="E5E5E5"/>
                <w:bottom w:val="single" w:sz="2" w:space="8" w:color="E5E5E5"/>
                <w:right w:val="single" w:sz="2" w:space="8" w:color="E5E5E5"/>
              </w:divBdr>
              <w:divsChild>
                <w:div w:id="2032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8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667">
              <w:marLeft w:val="0"/>
              <w:marRight w:val="0"/>
              <w:marTop w:val="100"/>
              <w:marBottom w:val="100"/>
              <w:divBdr>
                <w:top w:val="single" w:sz="2" w:space="8" w:color="E5E5E5"/>
                <w:left w:val="single" w:sz="2" w:space="8" w:color="E5E5E5"/>
                <w:bottom w:val="single" w:sz="2" w:space="8" w:color="E5E5E5"/>
                <w:right w:val="single" w:sz="2" w:space="8" w:color="E5E5E5"/>
              </w:divBdr>
              <w:divsChild>
                <w:div w:id="19351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0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53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9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9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806">
              <w:marLeft w:val="0"/>
              <w:marRight w:val="0"/>
              <w:marTop w:val="100"/>
              <w:marBottom w:val="100"/>
              <w:divBdr>
                <w:top w:val="single" w:sz="2" w:space="8" w:color="E5E5E5"/>
                <w:left w:val="single" w:sz="2" w:space="8" w:color="E5E5E5"/>
                <w:bottom w:val="single" w:sz="2" w:space="8" w:color="E5E5E5"/>
                <w:right w:val="single" w:sz="2" w:space="8" w:color="E5E5E5"/>
              </w:divBdr>
              <w:divsChild>
                <w:div w:id="14401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1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xujuan</cp:lastModifiedBy>
  <cp:revision>29</cp:revision>
  <dcterms:created xsi:type="dcterms:W3CDTF">2021-07-18T01:06:00Z</dcterms:created>
  <dcterms:modified xsi:type="dcterms:W3CDTF">2021-08-04T04:06:00Z</dcterms:modified>
</cp:coreProperties>
</file>